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FA4" w:rsidRDefault="00AA4FA4" w:rsidP="00722BFC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В соответствии с распоряжением префектуры Южного административного округа города Москвы от 20.02.2017 </w:t>
      </w:r>
    </w:p>
    <w:p w:rsidR="00AA4FA4" w:rsidRDefault="00AA4FA4" w:rsidP="00722BFC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№ 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01-41-85 «Об утверждении Порядка размещения информации о рассчитываемой за календарный год среднемесячной заработной платой руководителей, их заместителей и главных бухгалтеров государственных учреждений города Москвы» ГБУ «Жилищник района </w:t>
      </w: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>Зябликово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» сообщает :</w:t>
      </w:r>
    </w:p>
    <w:p w:rsidR="00722BFC" w:rsidRPr="00AA4FA4" w:rsidRDefault="00722BFC" w:rsidP="00722BFC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</w:p>
    <w:p w:rsidR="00AA4FA4" w:rsidRPr="00AA4FA4" w:rsidRDefault="00AA4FA4" w:rsidP="00AA4FA4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-</w:t>
      </w: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 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среднемесячная заработная плата директора</w:t>
      </w: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 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за 2018</w:t>
      </w:r>
    </w:p>
    <w:p w:rsidR="00AA4FA4" w:rsidRDefault="00AA4FA4" w:rsidP="00AA4FA4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год составила </w:t>
      </w: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>154 222,66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 рублей;</w:t>
      </w:r>
    </w:p>
    <w:p w:rsidR="00722BFC" w:rsidRPr="00AA4FA4" w:rsidRDefault="00722BFC" w:rsidP="00AA4FA4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</w:p>
    <w:p w:rsidR="00AA4FA4" w:rsidRPr="00AA4FA4" w:rsidRDefault="00AA4FA4" w:rsidP="00AA4FA4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-</w:t>
      </w: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 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среднемесячная заработная плата заместителей директора</w:t>
      </w:r>
    </w:p>
    <w:p w:rsidR="00AA4FA4" w:rsidRDefault="00AA4FA4" w:rsidP="00AA4FA4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за 2018 год составила</w:t>
      </w: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 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1</w:t>
      </w: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25 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384,47</w:t>
      </w: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 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рублей;</w:t>
      </w:r>
    </w:p>
    <w:p w:rsidR="00722BFC" w:rsidRPr="00AA4FA4" w:rsidRDefault="00722BFC" w:rsidP="00AA4FA4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bookmarkStart w:id="0" w:name="_GoBack"/>
      <w:bookmarkEnd w:id="0"/>
    </w:p>
    <w:p w:rsidR="00AA4FA4" w:rsidRPr="00AA4FA4" w:rsidRDefault="00AA4FA4" w:rsidP="00AA4FA4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-</w:t>
      </w: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 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среднемесячная заработная плата главного бухгалтера за 2018 год составила</w:t>
      </w: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 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1</w:t>
      </w:r>
      <w:r w:rsidR="00722BFC">
        <w:rPr>
          <w:rFonts w:ascii="Times New Roman" w:eastAsia="Times New Roman" w:hAnsi="Times New Roman" w:cs="Times New Roman"/>
          <w:sz w:val="35"/>
          <w:szCs w:val="35"/>
          <w:lang w:eastAsia="ru-RU"/>
        </w:rPr>
        <w:t>20</w:t>
      </w:r>
      <w:r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 </w:t>
      </w:r>
      <w:r w:rsidR="00722BFC">
        <w:rPr>
          <w:rFonts w:ascii="Times New Roman" w:eastAsia="Times New Roman" w:hAnsi="Times New Roman" w:cs="Times New Roman"/>
          <w:sz w:val="35"/>
          <w:szCs w:val="35"/>
          <w:lang w:eastAsia="ru-RU"/>
        </w:rPr>
        <w:t>578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,</w:t>
      </w:r>
      <w:r w:rsidR="00722BFC">
        <w:rPr>
          <w:rFonts w:ascii="Times New Roman" w:eastAsia="Times New Roman" w:hAnsi="Times New Roman" w:cs="Times New Roman"/>
          <w:sz w:val="35"/>
          <w:szCs w:val="35"/>
          <w:lang w:eastAsia="ru-RU"/>
        </w:rPr>
        <w:t>58</w:t>
      </w: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 xml:space="preserve"> рублей</w:t>
      </w:r>
    </w:p>
    <w:p w:rsidR="00AA4FA4" w:rsidRPr="00AA4FA4" w:rsidRDefault="00AA4FA4" w:rsidP="00AA4FA4">
      <w:pPr>
        <w:spacing w:after="0" w:line="240" w:lineRule="auto"/>
        <w:jc w:val="both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AA4FA4">
        <w:rPr>
          <w:rFonts w:ascii="Times New Roman" w:eastAsia="Times New Roman" w:hAnsi="Times New Roman" w:cs="Times New Roman"/>
          <w:sz w:val="35"/>
          <w:szCs w:val="35"/>
          <w:lang w:eastAsia="ru-RU"/>
        </w:rPr>
        <w:t>.</w:t>
      </w:r>
    </w:p>
    <w:p w:rsidR="00AA4FA4" w:rsidRDefault="00AA4FA4"/>
    <w:sectPr w:rsidR="00AA4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FA4"/>
    <w:rsid w:val="00722BFC"/>
    <w:rsid w:val="00AA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5AC66"/>
  <w15:chartTrackingRefBased/>
  <w15:docId w15:val="{0960DF20-F756-4518-82C4-2DC20A93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3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1</cp:revision>
  <dcterms:created xsi:type="dcterms:W3CDTF">2019-05-14T05:14:00Z</dcterms:created>
  <dcterms:modified xsi:type="dcterms:W3CDTF">2019-05-14T05:30:00Z</dcterms:modified>
</cp:coreProperties>
</file>